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E7" w:rsidRPr="00D733FE" w:rsidRDefault="00B77D16" w:rsidP="00D733F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In</w:t>
      </w:r>
      <w:r w:rsidR="00EC445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135E7">
        <w:rPr>
          <w:rFonts w:ascii="Arial" w:hAnsi="Arial" w:cs="Arial"/>
          <w:bCs/>
          <w:spacing w:val="-3"/>
          <w:sz w:val="22"/>
          <w:szCs w:val="22"/>
        </w:rPr>
        <w:t>April 2016</w:t>
      </w:r>
      <w:r w:rsidR="00867D72">
        <w:rPr>
          <w:rFonts w:ascii="Arial" w:hAnsi="Arial" w:cs="Arial"/>
          <w:bCs/>
          <w:spacing w:val="-3"/>
          <w:sz w:val="22"/>
          <w:szCs w:val="22"/>
        </w:rPr>
        <w:t>,</w:t>
      </w:r>
      <w:r w:rsidR="00B135E7">
        <w:rPr>
          <w:rFonts w:ascii="Arial" w:hAnsi="Arial" w:cs="Arial"/>
          <w:bCs/>
          <w:spacing w:val="-3"/>
          <w:sz w:val="22"/>
          <w:szCs w:val="22"/>
        </w:rPr>
        <w:t xml:space="preserve"> the final contractors</w:t>
      </w:r>
      <w:r w:rsidR="00867D72">
        <w:rPr>
          <w:rFonts w:ascii="Arial" w:hAnsi="Arial" w:cs="Arial"/>
          <w:bCs/>
          <w:spacing w:val="-3"/>
          <w:sz w:val="22"/>
          <w:szCs w:val="22"/>
        </w:rPr>
        <w:t>’</w:t>
      </w:r>
      <w:r w:rsidR="00B135E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87DEA">
        <w:rPr>
          <w:rFonts w:ascii="Arial" w:hAnsi="Arial" w:cs="Arial"/>
          <w:bCs/>
          <w:spacing w:val="-3"/>
          <w:sz w:val="22"/>
          <w:szCs w:val="22"/>
        </w:rPr>
        <w:t xml:space="preserve">Part 7 Synthesis </w:t>
      </w:r>
      <w:r w:rsidR="00B135E7">
        <w:rPr>
          <w:rFonts w:ascii="Arial" w:hAnsi="Arial" w:cs="Arial"/>
          <w:bCs/>
          <w:spacing w:val="-3"/>
          <w:sz w:val="22"/>
          <w:szCs w:val="22"/>
        </w:rPr>
        <w:t>report on the Lower Burdekin Catchment Development</w:t>
      </w:r>
      <w:r w:rsidR="00867D72">
        <w:rPr>
          <w:rFonts w:ascii="Arial" w:hAnsi="Arial" w:cs="Arial"/>
          <w:bCs/>
          <w:spacing w:val="-3"/>
          <w:sz w:val="22"/>
          <w:szCs w:val="22"/>
        </w:rPr>
        <w:t xml:space="preserve"> (LBCD) </w:t>
      </w:r>
      <w:r w:rsidR="00B135E7">
        <w:rPr>
          <w:rFonts w:ascii="Arial" w:hAnsi="Arial" w:cs="Arial"/>
          <w:bCs/>
          <w:spacing w:val="-3"/>
          <w:sz w:val="22"/>
          <w:szCs w:val="22"/>
        </w:rPr>
        <w:t xml:space="preserve">project was presented to the </w:t>
      </w:r>
      <w:r w:rsidR="00867D72">
        <w:rPr>
          <w:rFonts w:ascii="Arial" w:hAnsi="Arial" w:cs="Arial"/>
          <w:bCs/>
          <w:spacing w:val="-3"/>
          <w:sz w:val="22"/>
          <w:szCs w:val="22"/>
        </w:rPr>
        <w:t>Queensland Government</w:t>
      </w:r>
      <w:r w:rsidR="009E6929">
        <w:rPr>
          <w:rFonts w:ascii="Arial" w:hAnsi="Arial" w:cs="Arial"/>
          <w:bCs/>
          <w:spacing w:val="-3"/>
          <w:sz w:val="22"/>
          <w:szCs w:val="22"/>
        </w:rPr>
        <w:t>.</w:t>
      </w:r>
      <w:r w:rsidR="00867D72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135E7" w:rsidRDefault="00B135E7" w:rsidP="00FB3F6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LBCD</w:t>
      </w:r>
      <w:r w:rsidR="00867D7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project involved the following components:</w:t>
      </w:r>
    </w:p>
    <w:p w:rsidR="00B135E7" w:rsidRDefault="007777BA" w:rsidP="005E6DC0">
      <w:pPr>
        <w:numPr>
          <w:ilvl w:val="1"/>
          <w:numId w:val="3"/>
        </w:numPr>
        <w:tabs>
          <w:tab w:val="clear" w:pos="144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D733FE">
        <w:rPr>
          <w:rFonts w:ascii="Arial" w:hAnsi="Arial" w:cs="Arial"/>
          <w:bCs/>
          <w:spacing w:val="-3"/>
          <w:sz w:val="22"/>
          <w:szCs w:val="22"/>
        </w:rPr>
        <w:t>n assessment of the current and potential demand for new water and the operation of the water market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</w:p>
    <w:p w:rsidR="00D733FE" w:rsidRDefault="007777BA" w:rsidP="005E6DC0">
      <w:pPr>
        <w:numPr>
          <w:ilvl w:val="1"/>
          <w:numId w:val="3"/>
        </w:numPr>
        <w:tabs>
          <w:tab w:val="clear" w:pos="144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</w:t>
      </w:r>
      <w:r w:rsidR="00D733FE">
        <w:rPr>
          <w:rFonts w:ascii="Arial" w:hAnsi="Arial" w:cs="Arial"/>
          <w:bCs/>
          <w:spacing w:val="-3"/>
          <w:sz w:val="22"/>
          <w:szCs w:val="22"/>
        </w:rPr>
        <w:t>dentification of how much surface and groundwater is available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</w:p>
    <w:p w:rsidR="00D733FE" w:rsidRDefault="007777BA" w:rsidP="005E6DC0">
      <w:pPr>
        <w:numPr>
          <w:ilvl w:val="1"/>
          <w:numId w:val="3"/>
        </w:numPr>
        <w:tabs>
          <w:tab w:val="clear" w:pos="144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D733FE">
        <w:rPr>
          <w:rFonts w:ascii="Arial" w:hAnsi="Arial" w:cs="Arial"/>
          <w:bCs/>
          <w:spacing w:val="-3"/>
          <w:sz w:val="22"/>
          <w:szCs w:val="22"/>
        </w:rPr>
        <w:t>n assessment of surface and groundwater quality and environmen</w:t>
      </w:r>
      <w:r w:rsidR="00B713CA">
        <w:rPr>
          <w:rFonts w:ascii="Arial" w:hAnsi="Arial" w:cs="Arial"/>
          <w:bCs/>
          <w:spacing w:val="-3"/>
          <w:sz w:val="22"/>
          <w:szCs w:val="22"/>
        </w:rPr>
        <w:t>tal considerations resulting fr</w:t>
      </w:r>
      <w:r w:rsidR="00D733FE">
        <w:rPr>
          <w:rFonts w:ascii="Arial" w:hAnsi="Arial" w:cs="Arial"/>
          <w:bCs/>
          <w:spacing w:val="-3"/>
          <w:sz w:val="22"/>
          <w:szCs w:val="22"/>
        </w:rPr>
        <w:t>om the use of additional water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</w:p>
    <w:p w:rsidR="00D733FE" w:rsidRDefault="007777BA" w:rsidP="005E6DC0">
      <w:pPr>
        <w:numPr>
          <w:ilvl w:val="1"/>
          <w:numId w:val="3"/>
        </w:numPr>
        <w:tabs>
          <w:tab w:val="clear" w:pos="144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D733FE">
        <w:rPr>
          <w:rFonts w:ascii="Arial" w:hAnsi="Arial" w:cs="Arial"/>
          <w:bCs/>
          <w:spacing w:val="-3"/>
          <w:sz w:val="22"/>
          <w:szCs w:val="22"/>
        </w:rPr>
        <w:t>n assessment of existing infrastructure and available water to assess capacity to meet the identified demands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</w:p>
    <w:p w:rsidR="00D733FE" w:rsidRDefault="007777BA" w:rsidP="005E6DC0">
      <w:pPr>
        <w:numPr>
          <w:ilvl w:val="1"/>
          <w:numId w:val="3"/>
        </w:numPr>
        <w:tabs>
          <w:tab w:val="clear" w:pos="144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</w:t>
      </w:r>
      <w:r w:rsidR="00D733FE">
        <w:rPr>
          <w:rFonts w:ascii="Arial" w:hAnsi="Arial" w:cs="Arial"/>
          <w:bCs/>
          <w:spacing w:val="-3"/>
          <w:sz w:val="22"/>
          <w:szCs w:val="22"/>
        </w:rPr>
        <w:t>dentification of infrastructure and regulator/management options for improving efficiency and expanding water availability</w:t>
      </w:r>
      <w:r>
        <w:rPr>
          <w:rFonts w:ascii="Arial" w:hAnsi="Arial" w:cs="Arial"/>
          <w:bCs/>
          <w:spacing w:val="-3"/>
          <w:sz w:val="22"/>
          <w:szCs w:val="22"/>
        </w:rPr>
        <w:t>; and</w:t>
      </w:r>
    </w:p>
    <w:p w:rsidR="00D733FE" w:rsidRDefault="007777BA" w:rsidP="005E6DC0">
      <w:pPr>
        <w:numPr>
          <w:ilvl w:val="1"/>
          <w:numId w:val="3"/>
        </w:numPr>
        <w:tabs>
          <w:tab w:val="clear" w:pos="144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D733FE">
        <w:rPr>
          <w:rFonts w:ascii="Arial" w:hAnsi="Arial" w:cs="Arial"/>
          <w:bCs/>
          <w:spacing w:val="-3"/>
          <w:sz w:val="22"/>
          <w:szCs w:val="22"/>
        </w:rPr>
        <w:t>n assessment of the commercial viability of water development options.</w:t>
      </w:r>
    </w:p>
    <w:p w:rsidR="00B135E7" w:rsidRDefault="00B135E7" w:rsidP="00D733F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D733FE">
        <w:rPr>
          <w:rFonts w:ascii="Arial" w:hAnsi="Arial" w:cs="Arial"/>
          <w:bCs/>
          <w:spacing w:val="-3"/>
          <w:sz w:val="22"/>
          <w:szCs w:val="22"/>
        </w:rPr>
        <w:t xml:space="preserve">final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project report identified considerable demand for new water allocations to expand agricultural </w:t>
      </w:r>
      <w:r w:rsidR="00D733FE">
        <w:rPr>
          <w:rFonts w:ascii="Arial" w:hAnsi="Arial" w:cs="Arial"/>
          <w:bCs/>
          <w:spacing w:val="-3"/>
          <w:sz w:val="22"/>
          <w:szCs w:val="22"/>
        </w:rPr>
        <w:t>development</w:t>
      </w:r>
      <w:r w:rsidR="008411B3">
        <w:rPr>
          <w:rFonts w:ascii="Arial" w:hAnsi="Arial" w:cs="Arial"/>
          <w:bCs/>
          <w:spacing w:val="-3"/>
          <w:sz w:val="22"/>
          <w:szCs w:val="22"/>
        </w:rPr>
        <w:t>.  Ho</w:t>
      </w:r>
      <w:r w:rsidR="00D733FE">
        <w:rPr>
          <w:rFonts w:ascii="Arial" w:hAnsi="Arial" w:cs="Arial"/>
          <w:bCs/>
          <w:spacing w:val="-3"/>
          <w:sz w:val="22"/>
          <w:szCs w:val="22"/>
        </w:rPr>
        <w:t>wever</w:t>
      </w:r>
      <w:r w:rsidR="008411B3">
        <w:rPr>
          <w:rFonts w:ascii="Arial" w:hAnsi="Arial" w:cs="Arial"/>
          <w:bCs/>
          <w:spacing w:val="-3"/>
          <w:sz w:val="22"/>
          <w:szCs w:val="22"/>
        </w:rPr>
        <w:t>,</w:t>
      </w:r>
      <w:r w:rsidR="00D733F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it also </w:t>
      </w:r>
      <w:r w:rsidR="00867D72">
        <w:rPr>
          <w:rFonts w:ascii="Arial" w:hAnsi="Arial" w:cs="Arial"/>
          <w:bCs/>
          <w:spacing w:val="-3"/>
          <w:sz w:val="22"/>
          <w:szCs w:val="22"/>
        </w:rPr>
        <w:t xml:space="preserve">identified </w:t>
      </w:r>
      <w:r w:rsidR="008411B3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rising groundwater </w:t>
      </w:r>
      <w:r w:rsidR="008411B3">
        <w:rPr>
          <w:rFonts w:ascii="Arial" w:hAnsi="Arial" w:cs="Arial"/>
          <w:bCs/>
          <w:spacing w:val="-3"/>
          <w:sz w:val="22"/>
          <w:szCs w:val="22"/>
        </w:rPr>
        <w:t xml:space="preserve">in the Burdekin Haughton Water Supply Scheme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water quality </w:t>
      </w:r>
      <w:r w:rsidR="00867D72">
        <w:rPr>
          <w:rFonts w:ascii="Arial" w:hAnsi="Arial" w:cs="Arial"/>
          <w:bCs/>
          <w:spacing w:val="-3"/>
          <w:sz w:val="22"/>
          <w:szCs w:val="22"/>
        </w:rPr>
        <w:t xml:space="preserve">issues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could limit agricultural production on some </w:t>
      </w:r>
      <w:r w:rsidR="00867D72">
        <w:rPr>
          <w:rFonts w:ascii="Arial" w:hAnsi="Arial" w:cs="Arial"/>
          <w:bCs/>
          <w:spacing w:val="-3"/>
          <w:sz w:val="22"/>
          <w:szCs w:val="22"/>
        </w:rPr>
        <w:t xml:space="preserve">parts of the region, as well as </w:t>
      </w:r>
      <w:r>
        <w:rPr>
          <w:rFonts w:ascii="Arial" w:hAnsi="Arial" w:cs="Arial"/>
          <w:bCs/>
          <w:spacing w:val="-3"/>
          <w:sz w:val="22"/>
          <w:szCs w:val="22"/>
        </w:rPr>
        <w:t>impact</w:t>
      </w:r>
      <w:r w:rsidR="00867D72">
        <w:rPr>
          <w:rFonts w:ascii="Arial" w:hAnsi="Arial" w:cs="Arial"/>
          <w:bCs/>
          <w:spacing w:val="-3"/>
          <w:sz w:val="22"/>
          <w:szCs w:val="22"/>
        </w:rPr>
        <w:t>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on the surrounding </w:t>
      </w:r>
      <w:r w:rsidR="00867D72">
        <w:rPr>
          <w:rFonts w:ascii="Arial" w:hAnsi="Arial" w:cs="Arial"/>
          <w:bCs/>
          <w:spacing w:val="-3"/>
          <w:sz w:val="22"/>
          <w:szCs w:val="22"/>
        </w:rPr>
        <w:t xml:space="preserve">Bowling Green Bay RAMSAR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wetland and the </w:t>
      </w:r>
      <w:r w:rsidR="00867D72">
        <w:rPr>
          <w:rFonts w:ascii="Arial" w:hAnsi="Arial" w:cs="Arial"/>
          <w:bCs/>
          <w:spacing w:val="-3"/>
          <w:sz w:val="22"/>
          <w:szCs w:val="22"/>
        </w:rPr>
        <w:t>Great Barrier R</w:t>
      </w:r>
      <w:r>
        <w:rPr>
          <w:rFonts w:ascii="Arial" w:hAnsi="Arial" w:cs="Arial"/>
          <w:bCs/>
          <w:spacing w:val="-3"/>
          <w:sz w:val="22"/>
          <w:szCs w:val="22"/>
        </w:rPr>
        <w:t>eef.</w:t>
      </w:r>
    </w:p>
    <w:p w:rsidR="001C0125" w:rsidRDefault="001C0125" w:rsidP="002A319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2926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Pr="001C0125">
        <w:rPr>
          <w:rFonts w:ascii="Arial" w:hAnsi="Arial" w:cs="Arial"/>
          <w:bCs/>
          <w:spacing w:val="-3"/>
          <w:sz w:val="22"/>
          <w:szCs w:val="22"/>
          <w:u w:val="single"/>
        </w:rPr>
        <w:t>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="00F87DEA">
        <w:rPr>
          <w:rFonts w:ascii="Arial" w:hAnsi="Arial" w:cs="Arial"/>
          <w:bCs/>
          <w:spacing w:val="-3"/>
          <w:sz w:val="22"/>
          <w:szCs w:val="22"/>
        </w:rPr>
        <w:t xml:space="preserve"> content</w:t>
      </w:r>
      <w:r w:rsidR="00EC1D2C">
        <w:rPr>
          <w:rFonts w:ascii="Arial" w:hAnsi="Arial" w:cs="Arial"/>
          <w:bCs/>
          <w:spacing w:val="-3"/>
          <w:sz w:val="22"/>
          <w:szCs w:val="22"/>
        </w:rPr>
        <w:t>s</w:t>
      </w:r>
      <w:r w:rsidR="00F87DEA">
        <w:rPr>
          <w:rFonts w:ascii="Arial" w:hAnsi="Arial" w:cs="Arial"/>
          <w:bCs/>
          <w:spacing w:val="-3"/>
          <w:sz w:val="22"/>
          <w:szCs w:val="22"/>
        </w:rPr>
        <w:t xml:space="preserve"> of the Lower Burdekin Catchment Development project Part 7 Synthesis</w:t>
      </w:r>
      <w:r w:rsidR="00EC1D2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87DEA">
        <w:rPr>
          <w:rFonts w:ascii="Arial" w:hAnsi="Arial" w:cs="Arial"/>
          <w:bCs/>
          <w:spacing w:val="-3"/>
          <w:sz w:val="22"/>
          <w:szCs w:val="22"/>
        </w:rPr>
        <w:t>Report.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EA1065" w:rsidRDefault="001C0125" w:rsidP="002A319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2926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B713CA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C10E92">
        <w:rPr>
          <w:rFonts w:ascii="Arial" w:hAnsi="Arial" w:cs="Arial"/>
          <w:bCs/>
          <w:spacing w:val="-3"/>
          <w:sz w:val="22"/>
          <w:szCs w:val="22"/>
        </w:rPr>
        <w:t xml:space="preserve"> th</w:t>
      </w:r>
      <w:r w:rsidR="00EA1065">
        <w:rPr>
          <w:rFonts w:ascii="Arial" w:hAnsi="Arial" w:cs="Arial"/>
          <w:bCs/>
          <w:spacing w:val="-3"/>
          <w:sz w:val="22"/>
          <w:szCs w:val="22"/>
        </w:rPr>
        <w:t>at the</w:t>
      </w:r>
      <w:r w:rsidR="00F87DEA">
        <w:rPr>
          <w:rFonts w:ascii="Arial" w:hAnsi="Arial" w:cs="Arial"/>
          <w:bCs/>
          <w:spacing w:val="-3"/>
          <w:sz w:val="22"/>
          <w:szCs w:val="22"/>
        </w:rPr>
        <w:t xml:space="preserve"> Queensland Government</w:t>
      </w:r>
      <w:r w:rsidR="00EA106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816BE">
        <w:rPr>
          <w:rFonts w:ascii="Arial" w:hAnsi="Arial" w:cs="Arial"/>
          <w:bCs/>
          <w:spacing w:val="-3"/>
          <w:sz w:val="22"/>
          <w:szCs w:val="22"/>
        </w:rPr>
        <w:t>report on</w:t>
      </w:r>
      <w:r w:rsidR="00EA1065">
        <w:rPr>
          <w:rFonts w:ascii="Arial" w:hAnsi="Arial" w:cs="Arial"/>
          <w:bCs/>
          <w:spacing w:val="-3"/>
          <w:sz w:val="22"/>
          <w:szCs w:val="22"/>
        </w:rPr>
        <w:t xml:space="preserve"> the issue of rising ground water </w:t>
      </w:r>
      <w:r w:rsidR="00F87DEA">
        <w:rPr>
          <w:rFonts w:ascii="Arial" w:hAnsi="Arial" w:cs="Arial"/>
          <w:bCs/>
          <w:spacing w:val="-3"/>
          <w:sz w:val="22"/>
          <w:szCs w:val="22"/>
        </w:rPr>
        <w:t>and run-off to the Great Barrier Reef.</w:t>
      </w:r>
      <w:r w:rsidR="00C10E92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9E6929" w:rsidRDefault="009E6929" w:rsidP="005E6DC0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014EF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1C0125" w:rsidRPr="002014EF" w:rsidRDefault="009E6929" w:rsidP="002014EF">
      <w:pPr>
        <w:pStyle w:val="ListParagraph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014EF">
        <w:rPr>
          <w:rFonts w:ascii="Arial" w:hAnsi="Arial" w:cs="Arial"/>
          <w:bCs/>
          <w:spacing w:val="-3"/>
          <w:sz w:val="22"/>
          <w:szCs w:val="22"/>
        </w:rPr>
        <w:t>Nil</w:t>
      </w:r>
      <w:r w:rsidR="005E6DC0">
        <w:rPr>
          <w:rFonts w:ascii="Arial" w:hAnsi="Arial" w:cs="Arial"/>
          <w:bCs/>
          <w:spacing w:val="-3"/>
          <w:sz w:val="22"/>
          <w:szCs w:val="22"/>
        </w:rPr>
        <w:t>.</w:t>
      </w:r>
    </w:p>
    <w:sectPr w:rsidR="001C0125" w:rsidRPr="002014EF" w:rsidSect="002014EF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8B" w:rsidRDefault="00A4658B" w:rsidP="00D6589B">
      <w:r>
        <w:separator/>
      </w:r>
    </w:p>
  </w:endnote>
  <w:endnote w:type="continuationSeparator" w:id="0">
    <w:p w:rsidR="00A4658B" w:rsidRDefault="00A4658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8B" w:rsidRDefault="00A4658B" w:rsidP="00D6589B">
      <w:r>
        <w:separator/>
      </w:r>
    </w:p>
  </w:footnote>
  <w:footnote w:type="continuationSeparator" w:id="0">
    <w:p w:rsidR="00A4658B" w:rsidRDefault="00A4658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03878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BE40A6">
      <w:rPr>
        <w:rFonts w:ascii="Arial" w:hAnsi="Arial" w:cs="Arial"/>
        <w:b/>
        <w:color w:val="auto"/>
        <w:sz w:val="22"/>
        <w:szCs w:val="22"/>
        <w:lang w:eastAsia="en-US"/>
      </w:rPr>
      <w:t>2016</w:t>
    </w:r>
  </w:p>
  <w:p w:rsidR="00CB1501" w:rsidRDefault="00351EF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Lower Burdekin Catchment Development </w:t>
    </w:r>
    <w:r w:rsidR="007777BA">
      <w:rPr>
        <w:rFonts w:ascii="Arial" w:hAnsi="Arial" w:cs="Arial"/>
        <w:b/>
        <w:sz w:val="22"/>
        <w:szCs w:val="22"/>
        <w:u w:val="single"/>
      </w:rPr>
      <w:t>p</w:t>
    </w:r>
    <w:r>
      <w:rPr>
        <w:rFonts w:ascii="Arial" w:hAnsi="Arial" w:cs="Arial"/>
        <w:b/>
        <w:sz w:val="22"/>
        <w:szCs w:val="22"/>
        <w:u w:val="single"/>
      </w:rPr>
      <w:t>roject</w:t>
    </w:r>
  </w:p>
  <w:p w:rsidR="00B77D16" w:rsidRDefault="00351EF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2F125E">
      <w:rPr>
        <w:rFonts w:ascii="Arial" w:hAnsi="Arial" w:cs="Arial"/>
        <w:b/>
        <w:sz w:val="22"/>
        <w:szCs w:val="22"/>
        <w:u w:val="single"/>
      </w:rPr>
      <w:t>Main Roads, Road Safety and Ports and Minister for Energy, Biofuels and Water Supply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C20B2"/>
    <w:multiLevelType w:val="hybridMultilevel"/>
    <w:tmpl w:val="1234AE0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24922"/>
    <w:multiLevelType w:val="hybridMultilevel"/>
    <w:tmpl w:val="D03403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3B"/>
    <w:rsid w:val="000001EF"/>
    <w:rsid w:val="00015668"/>
    <w:rsid w:val="000170EF"/>
    <w:rsid w:val="00030EB6"/>
    <w:rsid w:val="000402ED"/>
    <w:rsid w:val="0005731F"/>
    <w:rsid w:val="0007208D"/>
    <w:rsid w:val="00080F8F"/>
    <w:rsid w:val="00081D3D"/>
    <w:rsid w:val="00086313"/>
    <w:rsid w:val="0010384C"/>
    <w:rsid w:val="00124663"/>
    <w:rsid w:val="00135169"/>
    <w:rsid w:val="00142727"/>
    <w:rsid w:val="00152095"/>
    <w:rsid w:val="001572FA"/>
    <w:rsid w:val="00174117"/>
    <w:rsid w:val="00195477"/>
    <w:rsid w:val="001B4FEB"/>
    <w:rsid w:val="001C0125"/>
    <w:rsid w:val="001C06EE"/>
    <w:rsid w:val="001E23DB"/>
    <w:rsid w:val="001E65E9"/>
    <w:rsid w:val="002014EF"/>
    <w:rsid w:val="00204122"/>
    <w:rsid w:val="00206C0C"/>
    <w:rsid w:val="00281144"/>
    <w:rsid w:val="002A319A"/>
    <w:rsid w:val="002C5265"/>
    <w:rsid w:val="002E4143"/>
    <w:rsid w:val="002F125E"/>
    <w:rsid w:val="00310A72"/>
    <w:rsid w:val="00311024"/>
    <w:rsid w:val="00315FA9"/>
    <w:rsid w:val="00327CBE"/>
    <w:rsid w:val="0033123C"/>
    <w:rsid w:val="003452BA"/>
    <w:rsid w:val="00351EFB"/>
    <w:rsid w:val="003653F6"/>
    <w:rsid w:val="00370773"/>
    <w:rsid w:val="003806EB"/>
    <w:rsid w:val="00380A24"/>
    <w:rsid w:val="00394D6D"/>
    <w:rsid w:val="003A1BAD"/>
    <w:rsid w:val="003A3BDD"/>
    <w:rsid w:val="003A69F1"/>
    <w:rsid w:val="003B677E"/>
    <w:rsid w:val="003C73B0"/>
    <w:rsid w:val="003D6794"/>
    <w:rsid w:val="00406B4E"/>
    <w:rsid w:val="004124AA"/>
    <w:rsid w:val="0043543B"/>
    <w:rsid w:val="0044415A"/>
    <w:rsid w:val="00473C26"/>
    <w:rsid w:val="00482E7E"/>
    <w:rsid w:val="00487ED1"/>
    <w:rsid w:val="004937ED"/>
    <w:rsid w:val="00496C73"/>
    <w:rsid w:val="004A7D98"/>
    <w:rsid w:val="004B53F1"/>
    <w:rsid w:val="004D2FA9"/>
    <w:rsid w:val="004D5D91"/>
    <w:rsid w:val="004E5983"/>
    <w:rsid w:val="00501C66"/>
    <w:rsid w:val="00513052"/>
    <w:rsid w:val="00514C51"/>
    <w:rsid w:val="00534864"/>
    <w:rsid w:val="005412B2"/>
    <w:rsid w:val="00550873"/>
    <w:rsid w:val="005607FA"/>
    <w:rsid w:val="00577C6C"/>
    <w:rsid w:val="0059012C"/>
    <w:rsid w:val="00590D87"/>
    <w:rsid w:val="005C4C57"/>
    <w:rsid w:val="005E6DC0"/>
    <w:rsid w:val="0061697E"/>
    <w:rsid w:val="0064022A"/>
    <w:rsid w:val="006517F8"/>
    <w:rsid w:val="00663E82"/>
    <w:rsid w:val="00682428"/>
    <w:rsid w:val="00682480"/>
    <w:rsid w:val="006B74A3"/>
    <w:rsid w:val="006B7EDB"/>
    <w:rsid w:val="006D12E9"/>
    <w:rsid w:val="006F6F8D"/>
    <w:rsid w:val="00716E8D"/>
    <w:rsid w:val="00720B5A"/>
    <w:rsid w:val="007212EA"/>
    <w:rsid w:val="007265D0"/>
    <w:rsid w:val="00731457"/>
    <w:rsid w:val="00732E22"/>
    <w:rsid w:val="00741C20"/>
    <w:rsid w:val="00742D60"/>
    <w:rsid w:val="007436DD"/>
    <w:rsid w:val="007777BA"/>
    <w:rsid w:val="007943C8"/>
    <w:rsid w:val="007D41F0"/>
    <w:rsid w:val="007E7235"/>
    <w:rsid w:val="007F44F4"/>
    <w:rsid w:val="007F4C9A"/>
    <w:rsid w:val="00832926"/>
    <w:rsid w:val="008411B3"/>
    <w:rsid w:val="00867D72"/>
    <w:rsid w:val="00873921"/>
    <w:rsid w:val="00874F36"/>
    <w:rsid w:val="0088484F"/>
    <w:rsid w:val="008B1F5C"/>
    <w:rsid w:val="008C06B2"/>
    <w:rsid w:val="008D2030"/>
    <w:rsid w:val="008E02E4"/>
    <w:rsid w:val="008E5DC7"/>
    <w:rsid w:val="009027C0"/>
    <w:rsid w:val="00904077"/>
    <w:rsid w:val="00905A52"/>
    <w:rsid w:val="0091729D"/>
    <w:rsid w:val="00937A4A"/>
    <w:rsid w:val="00974CB7"/>
    <w:rsid w:val="0098750F"/>
    <w:rsid w:val="009B6C53"/>
    <w:rsid w:val="009D73F2"/>
    <w:rsid w:val="009E6929"/>
    <w:rsid w:val="00A154E8"/>
    <w:rsid w:val="00A17F59"/>
    <w:rsid w:val="00A30A3F"/>
    <w:rsid w:val="00A42403"/>
    <w:rsid w:val="00A4658B"/>
    <w:rsid w:val="00A52912"/>
    <w:rsid w:val="00A75FEE"/>
    <w:rsid w:val="00A9072A"/>
    <w:rsid w:val="00A93461"/>
    <w:rsid w:val="00AD304F"/>
    <w:rsid w:val="00AF7510"/>
    <w:rsid w:val="00B05BE9"/>
    <w:rsid w:val="00B135E7"/>
    <w:rsid w:val="00B3328B"/>
    <w:rsid w:val="00B46F70"/>
    <w:rsid w:val="00B471C2"/>
    <w:rsid w:val="00B5305B"/>
    <w:rsid w:val="00B635D6"/>
    <w:rsid w:val="00B713CA"/>
    <w:rsid w:val="00B77D16"/>
    <w:rsid w:val="00B84249"/>
    <w:rsid w:val="00B871FC"/>
    <w:rsid w:val="00B94C9B"/>
    <w:rsid w:val="00B95A06"/>
    <w:rsid w:val="00BA59A1"/>
    <w:rsid w:val="00BE40A6"/>
    <w:rsid w:val="00BE5EB2"/>
    <w:rsid w:val="00BE7377"/>
    <w:rsid w:val="00BE7FEC"/>
    <w:rsid w:val="00BF6E8B"/>
    <w:rsid w:val="00C056FE"/>
    <w:rsid w:val="00C10E92"/>
    <w:rsid w:val="00C15A70"/>
    <w:rsid w:val="00C44158"/>
    <w:rsid w:val="00C5440F"/>
    <w:rsid w:val="00C75235"/>
    <w:rsid w:val="00C75E67"/>
    <w:rsid w:val="00C816BE"/>
    <w:rsid w:val="00CA084E"/>
    <w:rsid w:val="00CA4AD9"/>
    <w:rsid w:val="00CB1501"/>
    <w:rsid w:val="00CB3384"/>
    <w:rsid w:val="00CB5E00"/>
    <w:rsid w:val="00CD01DE"/>
    <w:rsid w:val="00CD7A50"/>
    <w:rsid w:val="00CE7505"/>
    <w:rsid w:val="00CF0D8A"/>
    <w:rsid w:val="00D01C66"/>
    <w:rsid w:val="00D158D9"/>
    <w:rsid w:val="00D22569"/>
    <w:rsid w:val="00D6589B"/>
    <w:rsid w:val="00D66EBE"/>
    <w:rsid w:val="00D733FE"/>
    <w:rsid w:val="00D91E77"/>
    <w:rsid w:val="00DB14B7"/>
    <w:rsid w:val="00DB5F13"/>
    <w:rsid w:val="00DC4558"/>
    <w:rsid w:val="00DC79FC"/>
    <w:rsid w:val="00E02A4E"/>
    <w:rsid w:val="00E03878"/>
    <w:rsid w:val="00E14D35"/>
    <w:rsid w:val="00E15EC3"/>
    <w:rsid w:val="00E23D83"/>
    <w:rsid w:val="00E51F59"/>
    <w:rsid w:val="00E6210A"/>
    <w:rsid w:val="00E82A71"/>
    <w:rsid w:val="00E92922"/>
    <w:rsid w:val="00EA1065"/>
    <w:rsid w:val="00EC1D2C"/>
    <w:rsid w:val="00EC2B3B"/>
    <w:rsid w:val="00EC4452"/>
    <w:rsid w:val="00EC569B"/>
    <w:rsid w:val="00ED1C80"/>
    <w:rsid w:val="00EE7C2F"/>
    <w:rsid w:val="00F24A8A"/>
    <w:rsid w:val="00F43079"/>
    <w:rsid w:val="00F45B99"/>
    <w:rsid w:val="00F63004"/>
    <w:rsid w:val="00F70303"/>
    <w:rsid w:val="00F859A2"/>
    <w:rsid w:val="00F87DEA"/>
    <w:rsid w:val="00F94D48"/>
    <w:rsid w:val="00F958C7"/>
    <w:rsid w:val="00FA1FC9"/>
    <w:rsid w:val="00FB0FA6"/>
    <w:rsid w:val="00FB3F6A"/>
    <w:rsid w:val="00FC2275"/>
    <w:rsid w:val="00FC60F7"/>
    <w:rsid w:val="00FD151A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77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D1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77D16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D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7D16"/>
    <w:rPr>
      <w:rFonts w:ascii="Times New Roman" w:eastAsia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08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g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ecce67d00766fa06de7de0a1dc56e18a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7adc3ca312e0dd89d4bd63bcb1b1787f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FB204-C4EE-4994-82B1-C72539B64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1CA590-6396-42D9-896C-539DDAE25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BB8DC4-276F-4DC4-A62D-ECF8145E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225</Words>
  <Characters>1293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1510</CharactersWithSpaces>
  <SharedDoc>false</SharedDoc>
  <HyperlinkBase>https://www.cabinet.qld.gov.au/documents/2016/Sep/LowerBurd/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2016-08-23T22:36:00Z</cp:lastPrinted>
  <dcterms:created xsi:type="dcterms:W3CDTF">2017-10-25T01:52:00Z</dcterms:created>
  <dcterms:modified xsi:type="dcterms:W3CDTF">2018-03-06T01:42:00Z</dcterms:modified>
  <cp:category>Water,Environmental_Protection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